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年同济大学-香港理工大学联合培养博士双学位项</w:t>
      </w:r>
      <w:r>
        <w:rPr>
          <w:rFonts w:hint="eastAsia"/>
          <w:sz w:val="24"/>
          <w:szCs w:val="24"/>
          <w:lang w:val="en-US" w:eastAsia="zh-CN"/>
        </w:rPr>
        <w:t>目</w:t>
      </w:r>
    </w:p>
    <w:p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59" w:firstLineChars="233"/>
        <w:rPr>
          <w:sz w:val="24"/>
          <w:szCs w:val="24"/>
        </w:rPr>
      </w:pPr>
      <w:r>
        <w:rPr>
          <w:rFonts w:ascii="仿宋" w:hAnsi="仿宋" w:eastAsia="仿宋" w:cs="仿宋"/>
          <w:color w:val="000000"/>
          <w:sz w:val="24"/>
          <w:szCs w:val="24"/>
        </w:rPr>
        <w:t>根据我校与香港理工大学联合培养博士双学位协议，现将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202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年该项目的校内申报事宜通知如下：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80"/>
        <w:rPr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sz w:val="24"/>
          <w:szCs w:val="24"/>
        </w:rPr>
      </w:pPr>
      <w:r>
        <w:rPr>
          <w:rStyle w:val="7"/>
          <w:rFonts w:hint="eastAsia" w:ascii="仿宋" w:hAnsi="仿宋" w:eastAsia="仿宋" w:cs="仿宋"/>
          <w:color w:val="000000"/>
          <w:sz w:val="24"/>
          <w:szCs w:val="24"/>
        </w:rPr>
        <w:t>一、申报条件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．申请人应为我校全日制在读非定向的博士研究生（建议开题后）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不限专业；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eastAsia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2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．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需经国内导师同意，项目将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优先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考虑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双方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导师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有一定合作基础的学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生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3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．已被香港理工大学合作导师提名并由香港理工大学教务处审核通过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4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．申请人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需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在香港理工大学完成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不少于两年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的课程学习及研究工作，以满足香港理工大学授予博士学位对驻校时间和学分的基本要求。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Style w:val="7"/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default" w:eastAsia="仿宋"/>
          <w:sz w:val="24"/>
          <w:szCs w:val="24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二</w:t>
      </w:r>
      <w:r>
        <w:rPr>
          <w:rStyle w:val="7"/>
          <w:rFonts w:hint="eastAsia" w:ascii="仿宋" w:hAnsi="仿宋" w:eastAsia="仿宋" w:cs="仿宋"/>
          <w:color w:val="333333"/>
          <w:sz w:val="24"/>
          <w:szCs w:val="24"/>
        </w:rPr>
        <w:t>、</w:t>
      </w:r>
      <w:r>
        <w:rPr>
          <w:rStyle w:val="7"/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申请</w:t>
      </w:r>
      <w:r>
        <w:rPr>
          <w:rStyle w:val="7"/>
          <w:rFonts w:hint="eastAsia" w:ascii="仿宋" w:hAnsi="仿宋" w:eastAsia="仿宋" w:cs="仿宋"/>
          <w:color w:val="333333"/>
          <w:sz w:val="24"/>
          <w:szCs w:val="24"/>
        </w:rPr>
        <w:t>时间</w:t>
      </w:r>
      <w:r>
        <w:rPr>
          <w:rStyle w:val="7"/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及流程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1. 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11月29日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前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同济导师及博士申请人结合研究方向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及选题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自行与香港理工大学导师沟通联系，对方导师决定接受我校博士生参加联合培养项目后向理大提名；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 11月29日前，在网上完成与理大相关申请流程，具体安排请见附件；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 11月29日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前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填写“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同济大学研究生境外交流项目申请预审表（非国际会议类）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经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导师、相关院系负责人审核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连同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提交给理大相关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申请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材料的复印件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由学院汇总后交给研究生院；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4. 12月1日，研究生院与理大沟通确认名单；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5. 2022年1月，研究生院对理大提名名单进行审核及确认；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6. 2022年5月，研究生院获该项目录取名单，并通知学生；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7. 2022年6月之后，录取学生办理赴港手续，前往理大。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280" w:right="0"/>
        <w:rPr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Style w:val="7"/>
          <w:rFonts w:hint="eastAsia" w:ascii="仿宋" w:hAnsi="仿宋" w:eastAsia="仿宋" w:cs="仿宋"/>
          <w:color w:val="333333"/>
          <w:sz w:val="24"/>
          <w:szCs w:val="24"/>
        </w:rPr>
        <w:t>三、申请材料</w:t>
      </w:r>
      <w:r>
        <w:rPr>
          <w:rStyle w:val="7"/>
          <w:rFonts w:hint="eastAsia" w:ascii="仿宋" w:hAnsi="仿宋" w:eastAsia="仿宋" w:cs="仿宋"/>
          <w:color w:val="333333"/>
          <w:sz w:val="24"/>
          <w:szCs w:val="24"/>
          <w:lang w:eastAsia="zh-CN"/>
        </w:rPr>
        <w:t>（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</w:rPr>
        <w:t>具体申请材料要求以香港理工大学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各院系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</w:rPr>
        <w:t>网上通知为准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学生的简介，须包括其成果清单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(List of publications)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同济导师的简介；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所有学士、硕士、博士学习时的成绩单；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4.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所有学位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(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学士、硕士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)</w:t>
      </w:r>
      <w:r>
        <w:rPr>
          <w:sz w:val="24"/>
          <w:szCs w:val="24"/>
        </w:rPr>
        <w:t> 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学位证及毕业证书；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5.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已符合理大入学标准的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24"/>
          <w:szCs w:val="24"/>
        </w:rPr>
        <w:t>英语考试证明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/>
        </w:rPr>
        <w:t>(IELTS</w:t>
      </w:r>
      <w:r>
        <w:rPr>
          <w:b/>
          <w:bCs/>
          <w:sz w:val="24"/>
          <w:szCs w:val="24"/>
        </w:rPr>
        <w:t> 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总分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/>
        </w:rPr>
        <w:t>6.5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或以上，写作达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/>
        </w:rPr>
        <w:t>6.0</w:t>
      </w:r>
      <w:r>
        <w:rPr>
          <w:b/>
          <w:bCs/>
          <w:sz w:val="24"/>
          <w:szCs w:val="24"/>
        </w:rPr>
        <w:t> 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或以上；或</w:t>
      </w:r>
      <w:r>
        <w:rPr>
          <w:b/>
          <w:bCs/>
          <w:sz w:val="24"/>
          <w:szCs w:val="24"/>
        </w:rPr>
        <w:t> 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/>
        </w:rPr>
        <w:t>TOEFL (internet-based test) 80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或以上且写作达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/>
        </w:rPr>
        <w:t>23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或以上。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)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6.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已填妥的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RDC/1A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及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RC/J4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表格；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0" w:hanging="9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7.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两封推荐信等。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59" w:firstLineChars="233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instrText xml:space="preserve"> HYPERLINK "mailto:如有申请意向或疑问，可邮件联系国际联合培养办公pyc@tongji.edu，咨询项目详情，或加入微信群" </w:instrTex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如有申请意向或疑问，可邮件联系国际联合培养办公</w:t>
      </w:r>
      <w:r>
        <w:rPr>
          <w:rStyle w:val="8"/>
          <w:rFonts w:hint="eastAsia" w:ascii="仿宋" w:hAnsi="仿宋" w:eastAsia="仿宋" w:cs="仿宋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>pyc@tongji.edu</w:t>
      </w:r>
      <w:r>
        <w:rPr>
          <w:rStyle w:val="8"/>
          <w:rFonts w:hint="eastAsia" w:ascii="仿宋" w:hAnsi="仿宋" w:eastAsia="仿宋" w:cs="仿宋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，或加入微信群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drawing>
          <wp:inline distT="0" distB="0" distL="114300" distR="114300">
            <wp:extent cx="1127125" cy="1418590"/>
            <wp:effectExtent l="0" t="0" r="3175" b="3810"/>
            <wp:docPr id="1" name="图片 1" descr="31f4021c34ce0abc55c4624dcc8ec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1f4021c34ce0abc55c4624dcc8ec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59" w:firstLineChars="233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A36F0"/>
    <w:rsid w:val="1E2514CA"/>
    <w:rsid w:val="572A36F0"/>
    <w:rsid w:val="64F40FE3"/>
    <w:rsid w:val="710F16D2"/>
    <w:rsid w:val="75FC6057"/>
    <w:rsid w:val="7C43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2021-09-07T07:54:00Z</dcterms:created>
  <dc:creator>yuan yuan</dc:creator>
  <cp:lastModifiedBy>yuan yuan</cp:lastModifiedBy>
  <dcterms:modified xsi:type="dcterms:W3CDTF">2021-10-12T02:55:16Z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E36ED42EF90B486987D6BB010A0045B8</vt:lpwstr>
  </property>
</Properties>
</file>